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- 26:176-184</w:t>
      </w:r>
    </w:p>
    <w:p>
      <w:pPr>
        <w:jc w:val="center"/>
      </w:pPr>
      <w:r>
        <w:rPr>
          <w:color w:val="77786F"/>
          <w:sz w:val="22"/>
        </w:rPr>
        <w:t>خلاصہ · 12 May 2026</w:t>
      </w:r>
    </w:p>
    <w:p/>
    <w:p>
      <w:pPr>
        <w:jc w:val="right"/>
        <w:bidi/>
      </w:pPr>
      <w:r>
        <w:rPr>
          <w:rFonts w:ascii="Noto Nastaliq Urdu" w:hAnsi="Noto Nastaliq Urdu" w:eastAsia="Noto Nastaliq Urdu" w:cs="Noto Nastaliq Urdu"/>
          <w:sz w:val="28"/>
          <w:rtl/>
          <w:lang w:bidi="ur"/>
        </w:rPr>
        <w:t>دعوتِ حق کے میدان میں داعی کی معتبریت اور امانت داری (credibility and trustworthiness) بنیادی اور ناگزیر حیثیت رکھتی ہے۔ قرآنی منہاج میں انبیا کی یہ صفت خاص طور پر نمایاں کی گئی ہے کہ وہ اپنی قوم کے سامنے بحیثیتِ امین پیش آئے۔ مخاطب کے دل میں جب تک داعی کی دیانت، بے غرضی اور راست بازی کا غیر متزلزل یقین قائم نہ ہو، اس وقت تک دعوت کا کوئی بھی پیغام سنجیدگی سے قبول نہیں کیا جا سکتا۔ ایک حقیقی داعی ہمیشہ معروضی حقائق (objective reality) کی بنیاد پر حق بات کہتا ہے، جہاں اس کی نگاہ میں گروہی تعصب (communal/group prejudice) یا یہ اندیشہ کبھی حائل نہیں ہوتا کہ اپنی قوم یا برادری کا کیا ردِ عمل ہوگا۔ جب انسان ذاتی اور اجتماعی مفادات سے بالاتر ہو کر خالص سچائی کا علم بردار بنتا ہے، تو اس کی اخلاقی ساکھ بلا تفریقِ مذہب و مسلک ہر طبقے میں تسلیم کر لی جاتی ہے۔</w:t>
      </w:r>
    </w:p>
    <w:p>
      <w:pPr>
        <w:jc w:val="right"/>
        <w:bidi/>
      </w:pPr>
      <w:r>
        <w:rPr>
          <w:rFonts w:ascii="Noto Nastaliq Urdu" w:hAnsi="Noto Nastaliq Urdu" w:eastAsia="Noto Nastaliq Urdu" w:cs="Noto Nastaliq Urdu"/>
          <w:sz w:val="28"/>
          <w:rtl/>
          <w:lang w:bidi="ur"/>
        </w:rPr>
        <w:t>اس غیر جانب دارانہ اور بے داغ کردار کا لازمی نتیجہ یہ نکلتا ہے کہ مخالف اور مختلف الخیال فکری رہنما بھی داعی کی عظمت اور سچائی کا اعتراف کرنے پر مجبور ہو جاتے ہیں۔ دعوت کی راہ میں سب سے بڑا سرمایہ اخلاقی دیانت داری ہے، جس کی خاطر داعی کو اپنے تمام معاملات اور حسابات میں مکمل شفافیت (financial transparency) برتنا ہوتی ہے تاکہ اس کی ذات اور تحریک پر مالی یا عملی اعتبار سے کوئی انگلی نہ اٹھا سکے۔ داعی کا یہ اسلوب ہوتا ہے کہ وہ انسانوں کے درمیان تفریق قائم کیے بغیر ہر دروازے پر حق کا پیغام پہنچانے کے لیے تیار رہتا ہے، کیونکہ اس کا تعلق انسان سے بحیثیتِ انسان ہوتا ہے نہ کہ کسی خاص گروہ کے نمائندے کی حیثیت سے۔</w:t>
      </w:r>
    </w:p>
    <w:p>
      <w:pPr>
        <w:jc w:val="right"/>
        <w:bidi/>
      </w:pPr>
      <w:r>
        <w:rPr>
          <w:rFonts w:ascii="Noto Nastaliq Urdu" w:hAnsi="Noto Nastaliq Urdu" w:eastAsia="Noto Nastaliq Urdu" w:cs="Noto Nastaliq Urdu"/>
          <w:sz w:val="28"/>
          <w:rtl/>
          <w:lang w:bidi="ur"/>
        </w:rPr>
        <w:t>معتبریت کا یہ اعلیٰ ترین معیار محض دعووں سے حاصل نہیں ہوتا، بلکہ اس کے لیے داعی کو بسا اوقات اپنے جائز حقوق اور مادی مفادات کی قربانی (material sacrifice) دینا پڑتی ہے۔ دعوت کے عمل میں سب سے کٹھن موڑ وہ ہوتا ہے جہاں داعی کو بظاہر ناانصافی (injustice) کا سامنا ہو، مگر وہ اپنی اخلاقی ساکھ کو مجروح ہونے سے بچانے کی خاطر انصاف کے تقاضے (demand for justice) سے بھی دست بردار ہو جاتا ہے۔ اگر داعی دنیاوی نزاعات، املاک کی واپسی یا عدالتی انصاف کے حصول میں الجھ جائے، تو اس کا اصل دعوتی تشخص مجروح ہوتا ہے اور مخاطب کے ذہن میں اس کی بے غرضی مشکوک ہو جاتی ہے۔ چنانچہ دعوت کے بلند تر مقاصد کے لیے اپنے مادی حقوق سے اعراض (art of avoidance/foregoing rights) کرنا داعی کی ناگزیر صفت ہے۔</w:t>
      </w:r>
    </w:p>
    <w:p>
      <w:pPr>
        <w:jc w:val="right"/>
        <w:bidi/>
      </w:pPr>
      <w:r>
        <w:rPr>
          <w:rFonts w:ascii="Noto Nastaliq Urdu" w:hAnsi="Noto Nastaliq Urdu" w:eastAsia="Noto Nastaliq Urdu" w:cs="Noto Nastaliq Urdu"/>
          <w:sz w:val="28"/>
          <w:rtl/>
          <w:lang w:bidi="ur"/>
        </w:rPr>
        <w:t>سیرتِ نبوی میں اس اصول کی واضح ترین مثال فتحِ مکہ کے موقع پر ملتی ہے۔ جب اہلِ ایمان کو مادی غلبہ اور اقتدار حاصل ہو گیا، تو بعض مکی صحابہ نے یہ تقاضا کیا کہ ہجرت کے دوران چھوڑی ہوئی جائیدادیں اور مکانات، جن پر مخالفین قابض ہو چکے تھے، اب انہیں واپس دلائے جائیں۔ مگر رسول اللہ صلی اللہ علیہ وسلم نے اپنے لیے اور اپنے رفقا کے لیے ماضی کے نقصانات کی تلافی یا وراثتی جائیدادوں کی بازیابی کا کوئی مطالبہ منظور نہیں فرمایا، بلکہ فوراً واپسی کا سفر اختیار کر کے اس نوعیت کے تمام مادی مطالبات کو ختم کر دیا۔ آپؐ نے وقتی مادی انصاف پر اپنے دعوتی مشن کی بے لوث اور بے داغ حیثیت کو ترجیح دی، تاکہ تاریخ میں یہ بات ثابت ہو جائے کہ اہل حق کا مطمحِ نظر مادی فوائد نہیں بلکہ صرف اور صرف رضائے الٰہی اور دعوتِ حق کی امانت داری تھی۔</w:t>
      </w:r>
    </w:p>
    <w:p>
      <w:pPr>
        <w:jc w:val="right"/>
        <w:bidi/>
      </w:pPr>
      <w:r>
        <w:rPr>
          <w:rFonts w:ascii="Noto Nastaliq Urdu" w:hAnsi="Noto Nastaliq Urdu" w:eastAsia="Noto Nastaliq Urdu" w:cs="Noto Nastaliq Urdu"/>
          <w:sz w:val="28"/>
          <w:rtl/>
          <w:lang w:bidi="ur"/>
        </w:rPr>
        <w:t>دعوتی تاریخ کا یہ سبق ہمیشہ کے لیے قائم ہے کہ ایک عظیم مقصد کی خاطر ذاتی یا گروہی انصاف کے مطالبات کو پسِ پشت ڈال کر اپنی معتبریت کو ہر قیمت پر محفوظ رکھا جائے۔ اگر ایسے افراد یا ایسا گروہ تیار ہو جائے جو ناانصافی کے ماحول میں بھی اپنے اندر ردِ عمل یا مادی مطالبات پیدا نہ ہونے دے، اور اپنے بے داغ کردار کی حفاظت کرے، تو یہ عصرِ حاضر میں ایک عظیم اخلاقی معجزہ (moral miracle) ہوگا، جس کے نتیجے میں دلوں کے بند دروازے اور دعوتِ دین کی راہیں خود بخود کھلتی چلی جائیں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