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- 26:221-227</w:t>
      </w:r>
    </w:p>
    <w:p>
      <w:pPr>
        <w:jc w:val="center"/>
      </w:pPr>
      <w:r>
        <w:rPr>
          <w:color w:val="77786F"/>
          <w:sz w:val="22"/>
        </w:rPr>
        <w:t>خلاصہ · 25 May 2026</w:t>
      </w:r>
    </w:p>
    <w:p/>
    <w:p>
      <w:pPr>
        <w:jc w:val="right"/>
        <w:bidi/>
      </w:pPr>
      <w:r>
        <w:rPr>
          <w:rFonts w:ascii="Noto Nastaliq Urdu" w:hAnsi="Noto Nastaliq Urdu" w:eastAsia="Noto Nastaliq Urdu" w:cs="Noto Nastaliq Urdu"/>
          <w:sz w:val="28"/>
          <w:rtl/>
          <w:lang w:bidi="ur"/>
        </w:rPr>
        <w:t>قرآنِ مجید نے انسانی گمراہی کے تین نمونوں کی نشان دہی کی ہے: شیاطین، کاہن اور شعراء۔ ان تینوں کے فکری ڈھانچے میں قدرِ مشترک یہ ہے کہ ان کے پاس معروضی حقیقت (objective reality) کی ٹھوس بنیاد موجود نہیں ہوتی۔ شیاطین خلائی وسعتوں میں کسی ادھوری بات کی سن گن لے کر اسے ایک بڑا فسانہ بنا دیتے ہیں، کاہن اور نجومی (astrologers) اسی ادھوری خبر پر مستقبل کا خیالی محل تعمیر کرتے ہیں، اور روایتی شعراء یا فکری تخیل پرست (speculative thinkers) جذبات اور مبالغے کی بنیاد پر ایک غیر حقیقی دنیا سجاتے ہیں۔ ان میں سے کسی کے پاس بھی واضح اور مربوط فکر (clear thinking) نہیں ہوتی۔ یہی وجہ ہے کہ شریعت نے کہانت، نجوم اور غیر معروضی توہم پرستی کی شدید مذمت کی ہے، کیونکہ یہ انسان کو حقائق کی دنیا سے کاٹ کر محض ایک خیالی اور مبالغہ آمیز دائرے میں قید کر دیتے ہیں۔</w:t>
      </w:r>
    </w:p>
    <w:p>
      <w:pPr>
        <w:jc w:val="right"/>
        <w:bidi/>
      </w:pPr>
      <w:r>
        <w:rPr>
          <w:rFonts w:ascii="Noto Nastaliq Urdu" w:hAnsi="Noto Nastaliq Urdu" w:eastAsia="Noto Nastaliq Urdu" w:cs="Noto Nastaliq Urdu"/>
          <w:sz w:val="28"/>
          <w:rtl/>
          <w:lang w:bidi="ur"/>
        </w:rPr>
        <w:t>انسانی کلام اور افکار میں یہ بات ناممکن ہے کہ وہ کلی طور پر سچائی سے خالی ہوں۔ شعراء کے کلام اور فلاسفہ کے افکار میں بھی جزوی صداقت (partial truth) اور حکمت کی باتیں موجود ہوتی ہیں، جن کی تحسین خود احادیث میں بھی ملتی ہے۔ اصل خرابی کسی جزوی مشاہدے میں نہیں، بلکہ اس جزوی حقیقت کو بنیاد بنا کر ایک ہمہ گیر اور گمراہ کن نظریہ تراش لینے میں ہے۔ غیر واضح فکر کا حامل ذہن کسی ایک پہلو کو لے کر اسے پورے نظام پر منطبق کر دیتا ہے۔ عقلِ سلیم کا تقاضا یہ ہے کہ انسان جزوی سچائیوں کے فریب میں مبتلا ہو کر حقیقتِ واقعہ کو مسخ نہ کرے، بلکہ اپنے ہر تصور کو معروضی شواہد اور ٹھوس بنیادوں پر پرکھے۔</w:t>
      </w:r>
    </w:p>
    <w:p>
      <w:pPr>
        <w:jc w:val="right"/>
        <w:bidi/>
      </w:pPr>
      <w:r>
        <w:rPr>
          <w:rFonts w:ascii="Noto Nastaliq Urdu" w:hAnsi="Noto Nastaliq Urdu" w:eastAsia="Noto Nastaliq Urdu" w:cs="Noto Nastaliq Urdu"/>
          <w:sz w:val="28"/>
          <w:rtl/>
          <w:lang w:bidi="ur"/>
        </w:rPr>
        <w:t>عہدِ حاضر میں اگرچہ روایتی کہانت اور درباری شاعری کا اثر کم ہو چکا ہے، مگر ان کی جگہ جدید افکار اور تحریکوں نے لے لی ہے۔ نظریۂ ارتقاء (Darwinism) کے نام پر چند نامکمل فوسلز اور قیاسی مشاہدات کو بنیاد بنا کر انسان کی پیدائش اور مقصدِ وجود کے بارے میں ایک عظیم مادہ پرستانہ نظریہ گھڑ لیا گیا۔ اسی طرح انتہا پسندانہ فیمینزم اور حقوقِ انسانی کے نام نہاد کارکنوں (activists) کے وہ دعوے ہیں جو فطرت کے ناقابلِ انکار حقائق کو پسِ پشت ڈال کر جذباتی نعروں پر تحریکیں کھڑی کرتے ہیں۔ یہ تمام جدید مظاہر درحقیقت اسی پرانی تخیل پسندی (imaginary thinking) کی نئی شکلیں ہیں، جہاں ٹھوس علمی بنیادوں کے بجائے نعروں اور خیالی قیاسات کی پیروی کی جاتی ہے، جس کا نتیجہ بالآخر انسانی اقدار کی مزید پامالی کی صورت میں نکلتا ہے۔</w:t>
      </w:r>
    </w:p>
    <w:p>
      <w:pPr>
        <w:jc w:val="right"/>
        <w:bidi/>
      </w:pPr>
      <w:r>
        <w:rPr>
          <w:rFonts w:ascii="Noto Nastaliq Urdu" w:hAnsi="Noto Nastaliq Urdu" w:eastAsia="Noto Nastaliq Urdu" w:cs="Noto Nastaliq Urdu"/>
          <w:sz w:val="28"/>
          <w:rtl/>
          <w:lang w:bidi="ur"/>
        </w:rPr>
        <w:t>یہ فکری آوارگی جب سیاسی دائرے میں داخل ہوتی ہے تو اس کے نتائج اور بھی زیادہ تباہ کن ہوتے ہیں۔ دورِ حاضر میں جب ریاستوں کی جغرافیائی اور سیاسی حدود متعین ہو چکی ہیں، اس وقت زمینی حقائق کو نظر انداز کر کے علیحدگی پسندی (separatism) یا جذباتی تحریکیں چلانے والے دراصل اسی شاعرانہ تخیل میں مبتلا ہوتے ہیں۔ ایسی قیادتیں عوام کو پرفریب خواب دکھا کر ریاستی طاقت سے ٹکرا دیتی ہیں، جس سے کسی مثبت مقصد کے حصول کے بجائے قومیں مزید انتشار اور بربادی کا شکار ہو جاتی ہیں۔ اس کی واضح تاریخی مثال برصغیر کے مسلمانوں کی تقسیم ہے، جہاں سنجیدہ اور حقیقت پسندانہ فکر کے فقدان اور جذباتی و شعری سیاست کے غلبے نے ایک مضبوط اور ہم وزن ملی وجود کو مختلف ٹکڑوں اور قومی ریاستوں میں منتشر کر کے اس کا تاریخی اور دعوتی وزن ختم کر دیا۔</w:t>
      </w:r>
    </w:p>
    <w:p>
      <w:pPr>
        <w:jc w:val="right"/>
        <w:bidi/>
      </w:pPr>
      <w:r>
        <w:rPr>
          <w:rFonts w:ascii="Noto Nastaliq Urdu" w:hAnsi="Noto Nastaliq Urdu" w:eastAsia="Noto Nastaliq Urdu" w:cs="Noto Nastaliq Urdu"/>
          <w:sz w:val="28"/>
          <w:rtl/>
          <w:lang w:bidi="ur"/>
        </w:rPr>
        <w:t>کسی بھی فکر، نظریے یا تحریک کی حقانیت کا حتمی معیار اس کا عملی نتیجہ (outcome) ہے۔ اسلامی تعلیمات میں لایعنی (futile) اور غیر نتیجہ خیز امور سے اعراض کو حسنِ اسلام قرار دیا گیا ہے، جس کا اصول یہ ہے کہ جو فکر عملی زندگی میں بگاڑ اور ناکامی پیدا کرے، وہ فی نفسہ باطل ہے۔ قرآن نے شعراء کی روش کو "ہر وادی میں بھٹکنے" سے تعبیر کیا ہے، جو اصل میں فکری آوارگی (mental wandering) کا استعارہ ہے۔ برعکس اس کے، دینِ حق انسان کو جذباتیت اور تخیل پرستی کے بجائے توحید اور آخرت کی ٹھوس حقیقت پر اپنی زندگی اور فکر استوار کرنے کی دعوت دیتا ہے، تاکہ وہ محض خوابوں کے پیچھے بھاگنے کے بجائے معروضی حقائق کی دنیا میں بامقصد اور نتیجہ خیز عمل کر سکے۔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