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- 26:221-227</w:t>
      </w:r>
    </w:p>
    <w:p>
      <w:pPr>
        <w:jc w:val="center"/>
      </w:pPr>
      <w:r>
        <w:rPr>
          <w:color w:val="77786F"/>
          <w:sz w:val="22"/>
        </w:rPr>
        <w:t>خلاصہ · 26 May 2026</w:t>
      </w:r>
    </w:p>
    <w:p/>
    <w:p>
      <w:pPr>
        <w:jc w:val="right"/>
        <w:bidi/>
      </w:pPr>
      <w:r>
        <w:rPr>
          <w:rFonts w:ascii="Noto Nastaliq Urdu" w:hAnsi="Noto Nastaliq Urdu" w:eastAsia="Noto Nastaliq Urdu" w:cs="Noto Nastaliq Urdu"/>
          <w:sz w:val="28"/>
          <w:rtl/>
          <w:lang w:bidi="ur"/>
        </w:rPr>
        <w:t>سورۂ شعراء میں اپنے بنیادی دعوے کو ثابت کرنے کے لیے تین قسم کے ٹھوس دلائل قائم کیے گئے ہیں: اول، کائنات کے مظاہر اور مادی دنیا کے شواہد (evidence from the physical world) جنہیں قرآنی اصطلاح میں آیاتِ کَون کہا جاتا ہے۔ دوم، تاریخِ انسانی کے معروضی حقائق (historical facts) جن میں خطۂ عرب کے جلیل القدر انبیاء—مثلاً حضرت ابراہیم، حضرت موسیٰ، حضرت ہود، حضرت صالح، حضرت لوط اور حضرت شعیب علیہم السلام—کی دعوتی تاریخ اور ان کے منکرین کے انجام کے کھلے شواہد شامل ہیں۔ سوم، وحیِ الٰہی کی معصوم اور مستند حقیقت کہ یہ کلام کسی شاعر کی تخیلاتی پرواز ہے نہ کسی کاہن، جادوگر یا جنات کا القا، بلکہ ایک ناقابلِ تردید واقعاتی بنیاد پر مبنی تنزیلِ ربانی ہے۔ انبیاءِ کرام اسی ٹھوس فکری بنیاد پر کھڑے ہو کر اپنی قوموں کو حقیقتِ واقعہ سے باخبر کرتے رہے، اور ان کے دلائل کو جھٹلانے والوں کو تاریخ کے عبرت ناک نتائج سے دوچار ہونا پڑا۔</w:t>
      </w:r>
    </w:p>
    <w:p>
      <w:pPr>
        <w:jc w:val="right"/>
        <w:bidi/>
      </w:pPr>
      <w:r>
        <w:rPr>
          <w:rFonts w:ascii="Noto Nastaliq Urdu" w:hAnsi="Noto Nastaliq Urdu" w:eastAsia="Noto Nastaliq Urdu" w:cs="Noto Nastaliq Urdu"/>
          <w:sz w:val="28"/>
          <w:rtl/>
          <w:lang w:bidi="ur"/>
        </w:rPr>
        <w:t>انبیاء کے اولین مخاطبین کے ساتھ تاریخ میں جو کچھ پیش آیا، وہ محض ماضی کا کوئی افسانہ نہیں بلکہ نوعِ انسانی کے لیے قیامت تک قائم رہنے والا ایک ابدی خدائی إنذار (divine warning) ہے۔ یہ تاریخی واقعات دراصل تذکیر (reminder) ہیں، جن کی ظاہری صورتیں تو ہر دور میں بدل سکتی ہیں لیکن ان کے پسِ پشت کارفرما الٰہی سنت کبھی تبدیل نہیں ہوتی۔ انسان کو اس دار الامتحان میں عمل اور رویہ منتخب کرنے کی آزادی (freedom of choice) تو دی گئی ہے، لیکن اپنے رویے کے لازمی نتائج اور انجام سے بچ نکلنے کی آزادی کسی کو حاصل نہیں ہے۔ تاریخ کے وہ تمام مقتدر طبقات جنہیں اپنے عروج پر ناز تھا—جیسے برصغیر میں مغلیہ سلطنت کی عظیم الشان یادگاریں جو آج عبرت کے کھنڈرات میں تبدیل ہو چکی ہیں—اسی حقیقت کی عملی گواہی دیتے ہیں۔ جب بھی کسی فرد یا قوم نے کلامِ الٰہی کو ایک زندہ تذکیر کے بجائے محض رسمی تفریح یا غیر سنجیدہ کلام سمجھا، تو اسے بہرصورت اسی تاریخی انجام کا سامنا کرنا پڑا۔</w:t>
      </w:r>
    </w:p>
    <w:p>
      <w:pPr>
        <w:jc w:val="right"/>
        <w:bidi/>
      </w:pPr>
      <w:r>
        <w:rPr>
          <w:rFonts w:ascii="Noto Nastaliq Urdu" w:hAnsi="Noto Nastaliq Urdu" w:eastAsia="Noto Nastaliq Urdu" w:cs="Noto Nastaliq Urdu"/>
          <w:sz w:val="28"/>
          <w:rtl/>
          <w:lang w:bidi="ur"/>
        </w:rPr>
        <w:t>قدیم اقوام کے مساکن—مدائنِ صالح، مدائنِ شعیب، قومِ ہود کی بستیاں، اور یمن و بحرین کے کھنڈرات—آج بھی زمین پر کھلے ہوئے عبرت کدے ہیں جو اس معروضی حقیقت (objective reality) کی تصدیق کر رہے ہیں کہ کلامِ حق سے اعراض کا نتیجہ کس قدر تباہ کن نکلتا ہے۔ نزولِ قرآن کے وقت قریش نے اس کلام کو شاعری اور سحر قرار دے کر اس کے عملی تقاضوں سے پہلو تہی کی تھی، اور الم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